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EF44" w14:textId="77777777" w:rsidR="00B6219B" w:rsidRPr="00C83A9F" w:rsidRDefault="00B6219B" w:rsidP="00C83A9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FORMULAR DE VOT PRIN CORESPONDENȚĂ</w:t>
      </w:r>
    </w:p>
    <w:p w14:paraId="404FB6F4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Subsemnatul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______________________________________________, identificat cu  ______, seria ________, nr. ________, eliberat de _____________________, la data de ___________, având cod numeric personal __________________________, cu domiciliul în ____________________, str. ________________ nr. ___________, județul _______________,</w:t>
      </w:r>
    </w:p>
    <w:p w14:paraId="4D2A91C5" w14:textId="77777777" w:rsidR="00B6219B" w:rsidRPr="002A515B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au</w:t>
      </w:r>
    </w:p>
    <w:p w14:paraId="75271851" w14:textId="77777777" w:rsidR="00BE7560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Subscrisa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________________________________________________, cu sediul social în _________________, str. ________________ nr. __________, județul _______________, înregistrată la Registrul Comerțului _________________ sub nr. ________________, având CUI ______________, reprezentată legal prin _________________________, </w:t>
      </w:r>
    </w:p>
    <w:p w14:paraId="77DCCEE3" w14:textId="4D00F38F" w:rsidR="005E7B6D" w:rsidRPr="005E7B6D" w:rsidRDefault="002D18BA" w:rsidP="00E249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Deținător/deținătoare a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unui număr de _________________________ acțiuni emise de S.C. ROMCAB S.A. înmatriculată la ORC MUREȘ sub nr. J26/764/1995, Cod Unic de Înregistrare RO 7947193, care îmi conferă un număr de _______________________________ drepturi de vot în </w:t>
      </w:r>
      <w:r w:rsidR="000B6416">
        <w:rPr>
          <w:rFonts w:ascii="Times New Roman" w:hAnsi="Times New Roman"/>
          <w:b/>
          <w:bCs/>
          <w:sz w:val="24"/>
          <w:szCs w:val="24"/>
          <w:lang w:val="ro-RO"/>
        </w:rPr>
        <w:t>Adunarea Generală Extraordinară</w:t>
      </w:r>
      <w:r w:rsidR="00B6219B" w:rsidRPr="00426A1D">
        <w:rPr>
          <w:rFonts w:ascii="Times New Roman" w:hAnsi="Times New Roman"/>
          <w:b/>
          <w:bCs/>
          <w:sz w:val="24"/>
          <w:szCs w:val="24"/>
          <w:lang w:val="ro-RO"/>
        </w:rPr>
        <w:t xml:space="preserve"> a Acționarilor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, din totalul de 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1</w:t>
      </w:r>
      <w:r w:rsidR="004C5E48">
        <w:rPr>
          <w:rFonts w:ascii="Times New Roman" w:hAnsi="Times New Roman"/>
          <w:sz w:val="24"/>
          <w:szCs w:val="24"/>
          <w:lang w:val="ro-RO"/>
        </w:rPr>
        <w:t>.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014</w:t>
      </w:r>
      <w:r w:rsidR="004C5E48">
        <w:rPr>
          <w:rFonts w:ascii="Times New Roman" w:hAnsi="Times New Roman"/>
          <w:sz w:val="24"/>
          <w:szCs w:val="24"/>
          <w:lang w:val="ro-RO"/>
        </w:rPr>
        <w:t>.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651</w:t>
      </w:r>
      <w:r w:rsidR="004C5E48">
        <w:rPr>
          <w:rFonts w:ascii="Times New Roman" w:hAnsi="Times New Roman"/>
          <w:sz w:val="24"/>
          <w:szCs w:val="24"/>
          <w:lang w:val="ro-RO"/>
        </w:rPr>
        <w:t>.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650</w:t>
      </w:r>
      <w:r w:rsidR="004C5E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acțiuni emise de S.C. ROMCAB S.A. (la care corespunde un număr total de 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1</w:t>
      </w:r>
      <w:r w:rsidR="004C5E48">
        <w:rPr>
          <w:rFonts w:ascii="Times New Roman" w:hAnsi="Times New Roman"/>
          <w:sz w:val="24"/>
          <w:szCs w:val="24"/>
          <w:lang w:val="ro-RO"/>
        </w:rPr>
        <w:t>.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014</w:t>
      </w:r>
      <w:r w:rsidR="004C5E48">
        <w:rPr>
          <w:rFonts w:ascii="Times New Roman" w:hAnsi="Times New Roman"/>
          <w:sz w:val="24"/>
          <w:szCs w:val="24"/>
          <w:lang w:val="ro-RO"/>
        </w:rPr>
        <w:t>.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651</w:t>
      </w:r>
      <w:r w:rsidR="004C5E48">
        <w:rPr>
          <w:rFonts w:ascii="Times New Roman" w:hAnsi="Times New Roman"/>
          <w:sz w:val="24"/>
          <w:szCs w:val="24"/>
          <w:lang w:val="ro-RO"/>
        </w:rPr>
        <w:t>.</w:t>
      </w:r>
      <w:r w:rsidR="004C5E48" w:rsidRPr="001B6A08">
        <w:rPr>
          <w:rFonts w:ascii="Times New Roman" w:hAnsi="Times New Roman"/>
          <w:sz w:val="24"/>
          <w:szCs w:val="24"/>
          <w:lang w:val="ro-RO"/>
        </w:rPr>
        <w:t>650</w:t>
      </w:r>
      <w:r w:rsidR="004C5E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drepturi de vot), 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înțeleg să particip și să îmi exercit prin corespondență drepturile de vot aferente deținerilor de acțiuni,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în </w:t>
      </w:r>
      <w:r w:rsidR="000B6416">
        <w:rPr>
          <w:rFonts w:ascii="Times New Roman" w:hAnsi="Times New Roman"/>
          <w:b/>
          <w:sz w:val="24"/>
          <w:szCs w:val="24"/>
          <w:lang w:val="ro-RO"/>
        </w:rPr>
        <w:t>„Adunarea Generală Extraordinară</w:t>
      </w:r>
      <w:r w:rsidR="0093209D">
        <w:rPr>
          <w:rFonts w:ascii="Times New Roman" w:hAnsi="Times New Roman"/>
          <w:b/>
          <w:sz w:val="24"/>
          <w:szCs w:val="24"/>
          <w:lang w:val="ro-RO"/>
        </w:rPr>
        <w:t xml:space="preserve"> a Acționarilor”</w:t>
      </w:r>
      <w:r w:rsidR="0093209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societăţii ce va avea loc în </w:t>
      </w:r>
      <w:r w:rsidR="00B6219B" w:rsidRPr="00074640">
        <w:rPr>
          <w:rFonts w:ascii="Times New Roman" w:hAnsi="Times New Roman"/>
          <w:sz w:val="24"/>
          <w:szCs w:val="24"/>
          <w:lang w:val="ro-RO"/>
        </w:rPr>
        <w:t xml:space="preserve">data de </w:t>
      </w:r>
      <w:r w:rsidR="00074640" w:rsidRPr="00074640">
        <w:rPr>
          <w:rFonts w:ascii="Times New Roman" w:eastAsia="Book Antiqua" w:hAnsi="Times New Roman"/>
          <w:b/>
          <w:sz w:val="24"/>
          <w:szCs w:val="24"/>
        </w:rPr>
        <w:t>2</w:t>
      </w:r>
      <w:r w:rsidR="00EA3637">
        <w:rPr>
          <w:rFonts w:ascii="Times New Roman" w:eastAsia="Book Antiqua" w:hAnsi="Times New Roman"/>
          <w:b/>
          <w:sz w:val="24"/>
          <w:szCs w:val="24"/>
        </w:rPr>
        <w:t>8.04</w:t>
      </w:r>
      <w:r w:rsidR="00074640" w:rsidRPr="00074640">
        <w:rPr>
          <w:rFonts w:ascii="Times New Roman" w:eastAsia="Book Antiqua" w:hAnsi="Times New Roman"/>
          <w:b/>
          <w:sz w:val="24"/>
          <w:szCs w:val="24"/>
        </w:rPr>
        <w:t>.2025</w:t>
      </w:r>
      <w:r w:rsidR="00426A1D" w:rsidRPr="00074640">
        <w:rPr>
          <w:rFonts w:ascii="Times New Roman" w:hAnsi="Times New Roman"/>
          <w:sz w:val="24"/>
          <w:szCs w:val="24"/>
          <w:lang w:val="ro-RO"/>
        </w:rPr>
        <w:t>, ora 1</w:t>
      </w:r>
      <w:r w:rsidR="00EA3637">
        <w:rPr>
          <w:rFonts w:ascii="Times New Roman" w:hAnsi="Times New Roman"/>
          <w:sz w:val="24"/>
          <w:szCs w:val="24"/>
          <w:lang w:val="ro-RO"/>
        </w:rPr>
        <w:t>3</w:t>
      </w:r>
      <w:r w:rsidR="00B6219B" w:rsidRPr="00074640">
        <w:rPr>
          <w:rFonts w:ascii="Times New Roman" w:hAnsi="Times New Roman"/>
          <w:sz w:val="24"/>
          <w:szCs w:val="24"/>
          <w:lang w:val="ro-RO"/>
        </w:rPr>
        <w:t>.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00, la sediul social al firmei, sau în data de </w:t>
      </w:r>
      <w:r w:rsidR="00074640">
        <w:rPr>
          <w:rFonts w:ascii="Times New Roman" w:hAnsi="Times New Roman"/>
          <w:b/>
          <w:sz w:val="24"/>
          <w:szCs w:val="24"/>
          <w:lang w:val="ro-RO"/>
        </w:rPr>
        <w:t>2</w:t>
      </w:r>
      <w:r w:rsidR="00EA3637">
        <w:rPr>
          <w:rFonts w:ascii="Times New Roman" w:hAnsi="Times New Roman"/>
          <w:b/>
          <w:sz w:val="24"/>
          <w:szCs w:val="24"/>
          <w:lang w:val="ro-RO"/>
        </w:rPr>
        <w:t>9</w:t>
      </w:r>
      <w:r w:rsidR="00074640">
        <w:rPr>
          <w:rFonts w:ascii="Times New Roman" w:hAnsi="Times New Roman"/>
          <w:b/>
          <w:sz w:val="24"/>
          <w:szCs w:val="24"/>
          <w:lang w:val="ro-RO"/>
        </w:rPr>
        <w:t>.0</w:t>
      </w:r>
      <w:r w:rsidR="00EA3637">
        <w:rPr>
          <w:rFonts w:ascii="Times New Roman" w:hAnsi="Times New Roman"/>
          <w:b/>
          <w:sz w:val="24"/>
          <w:szCs w:val="24"/>
          <w:lang w:val="ro-RO"/>
        </w:rPr>
        <w:t>4</w:t>
      </w:r>
      <w:r w:rsidR="00074640">
        <w:rPr>
          <w:rFonts w:ascii="Times New Roman" w:hAnsi="Times New Roman"/>
          <w:b/>
          <w:sz w:val="24"/>
          <w:szCs w:val="24"/>
          <w:lang w:val="ro-RO"/>
        </w:rPr>
        <w:t>.2025</w:t>
      </w:r>
      <w:r w:rsidR="004C5E48" w:rsidRPr="00426A1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>(aceeași oră și loc), data ţinerii celei de-a doua adunări, în cazul în care cea dintâi nu s-ar putea ţine, după cum urmează:</w:t>
      </w:r>
    </w:p>
    <w:p w14:paraId="6CF9D738" w14:textId="7BDFEB02" w:rsidR="004C5E48" w:rsidRDefault="00EA3637" w:rsidP="00EA3637">
      <w:pPr>
        <w:numPr>
          <w:ilvl w:val="0"/>
          <w:numId w:val="8"/>
        </w:numPr>
        <w:spacing w:line="240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Aprobarea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schimbării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sediului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social din </w:t>
      </w:r>
      <w:proofErr w:type="spellStart"/>
      <w:r>
        <w:rPr>
          <w:rFonts w:ascii="Book Antiqua" w:eastAsia="Book Antiqua" w:hAnsi="Book Antiqua" w:cs="Book Antiqua"/>
          <w:color w:val="000000"/>
        </w:rPr>
        <w:t>România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localitatea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Târgu-Mureş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Str. </w:t>
      </w:r>
      <w:proofErr w:type="spellStart"/>
      <w:r>
        <w:rPr>
          <w:rFonts w:ascii="Book Antiqua" w:eastAsia="Book Antiqua" w:hAnsi="Book Antiqua" w:cs="Book Antiqua"/>
          <w:color w:val="000000"/>
        </w:rPr>
        <w:t>Voinicenilor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nr. 35, </w:t>
      </w:r>
      <w:proofErr w:type="spellStart"/>
      <w:r>
        <w:rPr>
          <w:rFonts w:ascii="Book Antiqua" w:eastAsia="Book Antiqua" w:hAnsi="Book Antiqua" w:cs="Book Antiqua"/>
          <w:color w:val="000000"/>
        </w:rPr>
        <w:t>jud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Mureş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România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Sat </w:t>
      </w:r>
      <w:proofErr w:type="spellStart"/>
      <w:r>
        <w:rPr>
          <w:rFonts w:ascii="Book Antiqua" w:eastAsia="Book Antiqua" w:hAnsi="Book Antiqua" w:cs="Book Antiqua"/>
          <w:color w:val="000000"/>
        </w:rPr>
        <w:t>Acă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ari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nr. 267, </w:t>
      </w:r>
      <w:proofErr w:type="spellStart"/>
      <w:r>
        <w:rPr>
          <w:rFonts w:ascii="Book Antiqua" w:eastAsia="Book Antiqua" w:hAnsi="Book Antiqua" w:cs="Book Antiqua"/>
          <w:color w:val="000000"/>
        </w:rPr>
        <w:t>jude</w:t>
      </w:r>
      <w:r>
        <w:rPr>
          <w:rFonts w:ascii="Cambria" w:eastAsia="Book Antiqua" w:hAnsi="Cambria" w:cs="Cambria"/>
          <w:color w:val="000000"/>
        </w:rPr>
        <w:t>ț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Mure</w:t>
      </w:r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.</w:t>
      </w:r>
    </w:p>
    <w:p w14:paraId="5847B059" w14:textId="77777777" w:rsidR="00EA3637" w:rsidRPr="00EA3637" w:rsidRDefault="00EA3637" w:rsidP="00EA3637">
      <w:pPr>
        <w:spacing w:line="240" w:lineRule="auto"/>
        <w:ind w:left="810"/>
        <w:jc w:val="both"/>
        <w:rPr>
          <w:rFonts w:ascii="Book Antiqua" w:eastAsia="Book Antiqua" w:hAnsi="Book Antiqua" w:cs="Book Antiqua"/>
          <w:color w:val="000000"/>
        </w:rPr>
      </w:pPr>
    </w:p>
    <w:p w14:paraId="47C269D1" w14:textId="77777777" w:rsidR="004C5E48" w:rsidRPr="00ED017C" w:rsidRDefault="004C5E48" w:rsidP="004C5E48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ED017C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ED017C">
        <w:rPr>
          <w:rFonts w:ascii="Times New Roman" w:hAnsi="Times New Roman"/>
          <w:sz w:val="24"/>
          <w:szCs w:val="24"/>
          <w:lang w:val="ro-RO"/>
        </w:rPr>
        <w:tab/>
      </w:r>
      <w:r w:rsidRPr="00ED017C">
        <w:rPr>
          <w:rFonts w:ascii="Times New Roman" w:hAnsi="Times New Roman"/>
          <w:b/>
          <w:i/>
          <w:sz w:val="24"/>
          <w:szCs w:val="24"/>
          <w:lang w:val="ro-RO"/>
        </w:rPr>
        <w:t>Pentru________ Impotriva ___________ Abtinere__________</w:t>
      </w:r>
    </w:p>
    <w:p w14:paraId="0862551D" w14:textId="77777777" w:rsidR="004C5E48" w:rsidRPr="00ED017C" w:rsidRDefault="004C5E48" w:rsidP="004C5E48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F67F960" w14:textId="32301F00" w:rsidR="004C5E48" w:rsidRDefault="00EA3637" w:rsidP="00EA3637">
      <w:pPr>
        <w:numPr>
          <w:ilvl w:val="0"/>
          <w:numId w:val="8"/>
        </w:numPr>
        <w:spacing w:line="240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Aprobarea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privind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radierea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întregului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obiect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activitate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secundar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cu </w:t>
      </w:r>
      <w:proofErr w:type="spellStart"/>
      <w:r>
        <w:rPr>
          <w:rFonts w:ascii="Book Antiqua" w:eastAsia="Book Antiqua" w:hAnsi="Book Antiqua" w:cs="Book Antiqua"/>
          <w:color w:val="000000"/>
        </w:rPr>
        <w:t>consecin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modificării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Actului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constitutiv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respectiv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art. 5 pct. B care </w:t>
      </w:r>
      <w:proofErr w:type="spellStart"/>
      <w:r>
        <w:rPr>
          <w:rFonts w:ascii="Book Antiqua" w:eastAsia="Book Antiqua" w:hAnsi="Book Antiqua" w:cs="Book Antiqua"/>
          <w:color w:val="000000"/>
        </w:rPr>
        <w:t>va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reflecta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această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modificare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întocmai</w:t>
      </w:r>
      <w:proofErr w:type="spellEnd"/>
      <w:r>
        <w:rPr>
          <w:rFonts w:ascii="Book Antiqua" w:eastAsia="Book Antiqua" w:hAnsi="Book Antiqua" w:cs="Book Antiqua"/>
          <w:color w:val="000000"/>
        </w:rPr>
        <w:t>.</w:t>
      </w:r>
    </w:p>
    <w:p w14:paraId="7B220AA1" w14:textId="77777777" w:rsidR="00EA3637" w:rsidRPr="00EA3637" w:rsidRDefault="00EA3637" w:rsidP="00EA3637">
      <w:pPr>
        <w:spacing w:line="240" w:lineRule="auto"/>
        <w:ind w:left="810"/>
        <w:jc w:val="both"/>
        <w:rPr>
          <w:rFonts w:ascii="Book Antiqua" w:eastAsia="Book Antiqua" w:hAnsi="Book Antiqua" w:cs="Book Antiqua"/>
          <w:color w:val="000000"/>
        </w:rPr>
      </w:pPr>
    </w:p>
    <w:p w14:paraId="12D6A86D" w14:textId="77777777" w:rsidR="004C5E48" w:rsidRPr="0001578E" w:rsidRDefault="004C5E48" w:rsidP="004C5E48">
      <w:pPr>
        <w:pStyle w:val="ListParagraph"/>
        <w:spacing w:line="360" w:lineRule="auto"/>
        <w:ind w:left="81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ED017C">
        <w:rPr>
          <w:rFonts w:ascii="Times New Roman" w:hAnsi="Times New Roman"/>
          <w:b/>
          <w:i/>
          <w:sz w:val="24"/>
          <w:szCs w:val="24"/>
          <w:lang w:val="ro-RO"/>
        </w:rPr>
        <w:t>Pentru________ Impotriva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___________ Abtinere__________</w:t>
      </w:r>
    </w:p>
    <w:p w14:paraId="199FFD8C" w14:textId="5D6C88A1" w:rsidR="00EA3637" w:rsidRDefault="00EA3637" w:rsidP="00EA3637">
      <w:pPr>
        <w:numPr>
          <w:ilvl w:val="0"/>
          <w:numId w:val="8"/>
        </w:numPr>
        <w:spacing w:line="240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lastRenderedPageBreak/>
        <w:t>Aprobarea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autorizării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altor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obiecte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activitate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introducerea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unor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noi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obiecte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activitate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: Cod CAEN 2732 -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altor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fire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cabluri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electronice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2016 -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materialelor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plastice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forme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primare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- 2221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plăcilor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foliilor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tuburilor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profilelor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din material plastic, Cod CAEN - 2226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altor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produse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din material plastic, Cod CAEN 2551 </w:t>
      </w:r>
      <w:proofErr w:type="spellStart"/>
      <w:r>
        <w:rPr>
          <w:rFonts w:ascii="Book Antiqua" w:eastAsia="Book Antiqua" w:hAnsi="Book Antiqua" w:cs="Book Antiqua"/>
          <w:color w:val="000000"/>
        </w:rPr>
        <w:t>Acoperirea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metalelor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2611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subansamblurilor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electronice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(module) Cod CAEN 2630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echipamentelor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comunicaţii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Cod CAEN 2711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motoarelor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generatoarelor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transformatoarelor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2712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aparatelor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distribuţie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control a </w:t>
      </w:r>
      <w:proofErr w:type="spellStart"/>
      <w:r>
        <w:rPr>
          <w:rFonts w:ascii="Book Antiqua" w:eastAsia="Book Antiqua" w:hAnsi="Book Antiqua" w:cs="Book Antiqua"/>
          <w:color w:val="000000"/>
        </w:rPr>
        <w:t>electricităţii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2731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cabluri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cu </w:t>
      </w:r>
      <w:proofErr w:type="spellStart"/>
      <w:r>
        <w:rPr>
          <w:rFonts w:ascii="Book Antiqua" w:eastAsia="Book Antiqua" w:hAnsi="Book Antiqua" w:cs="Book Antiqua"/>
          <w:color w:val="000000"/>
        </w:rPr>
        <w:t>fibra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optică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2733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dispozitivelor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conexiune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fire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cabluri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electronice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2740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echipamente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iluminat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2790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altor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echipamente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2931 - </w:t>
      </w:r>
      <w:proofErr w:type="spellStart"/>
      <w:r>
        <w:rPr>
          <w:rFonts w:ascii="Book Antiqua" w:eastAsia="Book Antiqua" w:hAnsi="Book Antiqua" w:cs="Book Antiqua"/>
          <w:color w:val="000000"/>
        </w:rPr>
        <w:t>Fabricarea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echipamente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electronice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autovehicule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motoare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autovehicule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3313 </w:t>
      </w:r>
      <w:proofErr w:type="spellStart"/>
      <w:r>
        <w:rPr>
          <w:rFonts w:ascii="Book Antiqua" w:eastAsia="Book Antiqua" w:hAnsi="Book Antiqua" w:cs="Book Antiqua"/>
          <w:color w:val="000000"/>
        </w:rPr>
        <w:t>Repararea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echipamentelor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electronice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optice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3511 </w:t>
      </w:r>
      <w:proofErr w:type="spellStart"/>
      <w:r>
        <w:rPr>
          <w:rFonts w:ascii="Book Antiqua" w:eastAsia="Book Antiqua" w:hAnsi="Book Antiqua" w:cs="Book Antiqua"/>
          <w:color w:val="000000"/>
        </w:rPr>
        <w:t>Productia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energie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din </w:t>
      </w:r>
      <w:proofErr w:type="spellStart"/>
      <w:r>
        <w:rPr>
          <w:rFonts w:ascii="Book Antiqua" w:eastAsia="Book Antiqua" w:hAnsi="Book Antiqua" w:cs="Book Antiqua"/>
          <w:color w:val="000000"/>
        </w:rPr>
        <w:t>resurse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neregenerabile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Cod CAEN 3513 </w:t>
      </w:r>
      <w:proofErr w:type="spellStart"/>
      <w:r>
        <w:rPr>
          <w:rFonts w:ascii="Book Antiqua" w:eastAsia="Book Antiqua" w:hAnsi="Book Antiqua" w:cs="Book Antiqua"/>
          <w:color w:val="000000"/>
        </w:rPr>
        <w:t>Transportul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energiei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3514 </w:t>
      </w:r>
      <w:proofErr w:type="spellStart"/>
      <w:r>
        <w:rPr>
          <w:rFonts w:ascii="Book Antiqua" w:eastAsia="Book Antiqua" w:hAnsi="Book Antiqua" w:cs="Book Antiqua"/>
          <w:color w:val="000000"/>
        </w:rPr>
        <w:t>Distributia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energiei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3515 </w:t>
      </w:r>
      <w:proofErr w:type="spellStart"/>
      <w:r>
        <w:rPr>
          <w:rFonts w:ascii="Book Antiqua" w:eastAsia="Book Antiqua" w:hAnsi="Book Antiqua" w:cs="Book Antiqua"/>
          <w:color w:val="000000"/>
        </w:rPr>
        <w:t>Comercializarea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energiei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3811 </w:t>
      </w:r>
      <w:proofErr w:type="spellStart"/>
      <w:r>
        <w:rPr>
          <w:rFonts w:ascii="Book Antiqua" w:eastAsia="Book Antiqua" w:hAnsi="Book Antiqua" w:cs="Book Antiqua"/>
          <w:color w:val="000000"/>
        </w:rPr>
        <w:t>Colectarea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</w:t>
      </w:r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eurilor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nepericuloase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3821 </w:t>
      </w:r>
      <w:proofErr w:type="spellStart"/>
      <w:r>
        <w:rPr>
          <w:rFonts w:ascii="Book Antiqua" w:eastAsia="Book Antiqua" w:hAnsi="Book Antiqua" w:cs="Book Antiqua"/>
          <w:color w:val="000000"/>
        </w:rPr>
        <w:t>Recuperarea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materialelor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reciclabile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3822 </w:t>
      </w:r>
      <w:proofErr w:type="spellStart"/>
      <w:r>
        <w:rPr>
          <w:rFonts w:ascii="Book Antiqua" w:eastAsia="Book Antiqua" w:hAnsi="Book Antiqua" w:cs="Book Antiqua"/>
          <w:color w:val="000000"/>
        </w:rPr>
        <w:t>Productia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energie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electrica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termica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tratarea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deseurilor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(</w:t>
      </w:r>
      <w:proofErr w:type="spellStart"/>
      <w:r>
        <w:rPr>
          <w:rFonts w:ascii="Book Antiqua" w:eastAsia="Book Antiqua" w:hAnsi="Book Antiqua" w:cs="Book Antiqua"/>
          <w:color w:val="000000"/>
        </w:rPr>
        <w:t>inclusiv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incinerare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), Cod CAEN 3823 Alte </w:t>
      </w:r>
      <w:proofErr w:type="spellStart"/>
      <w:r>
        <w:rPr>
          <w:rFonts w:ascii="Book Antiqua" w:eastAsia="Book Antiqua" w:hAnsi="Book Antiqua" w:cs="Book Antiqua"/>
          <w:color w:val="000000"/>
        </w:rPr>
        <w:t>activită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tratare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 </w:t>
      </w:r>
      <w:proofErr w:type="spellStart"/>
      <w:r>
        <w:rPr>
          <w:rFonts w:ascii="Book Antiqua" w:eastAsia="Book Antiqua" w:hAnsi="Book Antiqua" w:cs="Book Antiqua"/>
          <w:color w:val="000000"/>
        </w:rPr>
        <w:t>de</w:t>
      </w:r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eurilor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4650 </w:t>
      </w:r>
      <w:proofErr w:type="spellStart"/>
      <w:r>
        <w:rPr>
          <w:rFonts w:ascii="Book Antiqua" w:eastAsia="Book Antiqua" w:hAnsi="Book Antiqua" w:cs="Book Antiqua"/>
          <w:color w:val="000000"/>
        </w:rPr>
        <w:t>Comerţ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cu </w:t>
      </w:r>
      <w:proofErr w:type="spellStart"/>
      <w:r>
        <w:rPr>
          <w:rFonts w:ascii="Book Antiqua" w:eastAsia="Book Antiqua" w:hAnsi="Book Antiqua" w:cs="Book Antiqua"/>
          <w:color w:val="000000"/>
        </w:rPr>
        <w:t>ridicata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al </w:t>
      </w:r>
      <w:proofErr w:type="spellStart"/>
      <w:r>
        <w:rPr>
          <w:rFonts w:ascii="Book Antiqua" w:eastAsia="Book Antiqua" w:hAnsi="Book Antiqua" w:cs="Book Antiqua"/>
          <w:color w:val="000000"/>
        </w:rPr>
        <w:t>echipamentului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informatic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telecomunicaţii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4683 - </w:t>
      </w:r>
      <w:proofErr w:type="spellStart"/>
      <w:r>
        <w:rPr>
          <w:rFonts w:ascii="Book Antiqua" w:eastAsia="Book Antiqua" w:hAnsi="Book Antiqua" w:cs="Book Antiqua"/>
          <w:color w:val="000000"/>
        </w:rPr>
        <w:t>Comert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cu </w:t>
      </w:r>
      <w:proofErr w:type="spellStart"/>
      <w:r>
        <w:rPr>
          <w:rFonts w:ascii="Book Antiqua" w:eastAsia="Book Antiqua" w:hAnsi="Book Antiqua" w:cs="Book Antiqua"/>
          <w:color w:val="000000"/>
        </w:rPr>
        <w:t>ridicata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 </w:t>
      </w:r>
      <w:proofErr w:type="spellStart"/>
      <w:r>
        <w:rPr>
          <w:rFonts w:ascii="Book Antiqua" w:eastAsia="Book Antiqua" w:hAnsi="Book Antiqua" w:cs="Book Antiqua"/>
          <w:color w:val="000000"/>
        </w:rPr>
        <w:t>materialelor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lemnoase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si al </w:t>
      </w:r>
      <w:proofErr w:type="spellStart"/>
      <w:r>
        <w:rPr>
          <w:rFonts w:ascii="Book Antiqua" w:eastAsia="Book Antiqua" w:hAnsi="Book Antiqua" w:cs="Book Antiqua"/>
          <w:color w:val="000000"/>
        </w:rPr>
        <w:t>materialelor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constructie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si  </w:t>
      </w:r>
      <w:proofErr w:type="spellStart"/>
      <w:r>
        <w:rPr>
          <w:rFonts w:ascii="Book Antiqua" w:eastAsia="Book Antiqua" w:hAnsi="Book Antiqua" w:cs="Book Antiqua"/>
          <w:color w:val="000000"/>
        </w:rPr>
        <w:t>echipamentelor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sanitare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4687 </w:t>
      </w:r>
      <w:proofErr w:type="spellStart"/>
      <w:r>
        <w:rPr>
          <w:rFonts w:ascii="Book Antiqua" w:eastAsia="Book Antiqua" w:hAnsi="Book Antiqua" w:cs="Book Antiqua"/>
          <w:color w:val="000000"/>
        </w:rPr>
        <w:t>Comer</w:t>
      </w:r>
      <w:r>
        <w:rPr>
          <w:rFonts w:ascii="Cambria" w:eastAsia="Book Antiqua" w:hAnsi="Cambria" w:cs="Cambria"/>
          <w:color w:val="000000"/>
        </w:rPr>
        <w:t>ț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cu </w:t>
      </w:r>
      <w:proofErr w:type="spellStart"/>
      <w:r>
        <w:rPr>
          <w:rFonts w:ascii="Book Antiqua" w:eastAsia="Book Antiqua" w:hAnsi="Book Antiqua" w:cs="Book Antiqua"/>
          <w:color w:val="000000"/>
        </w:rPr>
        <w:t>ridicata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al </w:t>
      </w:r>
      <w:proofErr w:type="spellStart"/>
      <w:r>
        <w:rPr>
          <w:rFonts w:ascii="Book Antiqua" w:eastAsia="Book Antiqua" w:hAnsi="Book Antiqua" w:cs="Book Antiqua"/>
          <w:color w:val="000000"/>
        </w:rPr>
        <w:t>deseurilor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resturilor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4690 </w:t>
      </w:r>
      <w:proofErr w:type="spellStart"/>
      <w:r>
        <w:rPr>
          <w:rFonts w:ascii="Book Antiqua" w:eastAsia="Book Antiqua" w:hAnsi="Book Antiqua" w:cs="Book Antiqua"/>
          <w:color w:val="000000"/>
        </w:rPr>
        <w:t>Comerţ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cu </w:t>
      </w:r>
      <w:proofErr w:type="spellStart"/>
      <w:r>
        <w:rPr>
          <w:rFonts w:ascii="Book Antiqua" w:eastAsia="Book Antiqua" w:hAnsi="Book Antiqua" w:cs="Book Antiqua"/>
          <w:color w:val="000000"/>
        </w:rPr>
        <w:t>ridicata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nespecializat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4754 </w:t>
      </w:r>
      <w:proofErr w:type="spellStart"/>
      <w:r>
        <w:rPr>
          <w:rFonts w:ascii="Book Antiqua" w:eastAsia="Book Antiqua" w:hAnsi="Book Antiqua" w:cs="Book Antiqua"/>
          <w:color w:val="000000"/>
        </w:rPr>
        <w:t>Comerţ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cu </w:t>
      </w:r>
      <w:proofErr w:type="spellStart"/>
      <w:r>
        <w:rPr>
          <w:rFonts w:ascii="Book Antiqua" w:eastAsia="Book Antiqua" w:hAnsi="Book Antiqua" w:cs="Book Antiqua"/>
          <w:color w:val="000000"/>
        </w:rPr>
        <w:t>amănuntul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al </w:t>
      </w:r>
      <w:proofErr w:type="spellStart"/>
      <w:r>
        <w:rPr>
          <w:rFonts w:ascii="Book Antiqua" w:eastAsia="Book Antiqua" w:hAnsi="Book Antiqua" w:cs="Book Antiqua"/>
          <w:color w:val="000000"/>
        </w:rPr>
        <w:t>articolelor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aparatelor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electrocasnice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6820 </w:t>
      </w:r>
      <w:proofErr w:type="spellStart"/>
      <w:r>
        <w:rPr>
          <w:rFonts w:ascii="Book Antiqua" w:eastAsia="Book Antiqua" w:hAnsi="Book Antiqua" w:cs="Book Antiqua"/>
          <w:color w:val="000000"/>
        </w:rPr>
        <w:t>Închirierea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subînchirierea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bunurilor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imobiliare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proprii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închiriate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4941 </w:t>
      </w:r>
      <w:proofErr w:type="spellStart"/>
      <w:r>
        <w:rPr>
          <w:rFonts w:ascii="Book Antiqua" w:eastAsia="Book Antiqua" w:hAnsi="Book Antiqua" w:cs="Book Antiqua"/>
          <w:color w:val="000000"/>
        </w:rPr>
        <w:t>Transporturi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rutiere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mărfuri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5224 </w:t>
      </w:r>
      <w:proofErr w:type="spellStart"/>
      <w:r>
        <w:rPr>
          <w:rFonts w:ascii="Book Antiqua" w:eastAsia="Book Antiqua" w:hAnsi="Book Antiqua" w:cs="Book Antiqua"/>
          <w:color w:val="000000"/>
        </w:rPr>
        <w:t>Manipulări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5210 </w:t>
      </w:r>
      <w:proofErr w:type="spellStart"/>
      <w:r>
        <w:rPr>
          <w:rFonts w:ascii="Book Antiqua" w:eastAsia="Book Antiqua" w:hAnsi="Book Antiqua" w:cs="Book Antiqua"/>
          <w:color w:val="000000"/>
        </w:rPr>
        <w:t>Depozitări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6612 - </w:t>
      </w:r>
      <w:proofErr w:type="spellStart"/>
      <w:r>
        <w:rPr>
          <w:rFonts w:ascii="Book Antiqua" w:eastAsia="Book Antiqua" w:hAnsi="Book Antiqua" w:cs="Book Antiqua"/>
          <w:color w:val="000000"/>
        </w:rPr>
        <w:t>Activită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intermediere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 </w:t>
      </w:r>
      <w:proofErr w:type="spellStart"/>
      <w:r>
        <w:rPr>
          <w:rFonts w:ascii="Book Antiqua" w:eastAsia="Book Antiqua" w:hAnsi="Book Antiqua" w:cs="Book Antiqua"/>
          <w:color w:val="000000"/>
        </w:rPr>
        <w:t>tranzac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financiare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8230 </w:t>
      </w:r>
      <w:proofErr w:type="spellStart"/>
      <w:r>
        <w:rPr>
          <w:rFonts w:ascii="Book Antiqua" w:eastAsia="Book Antiqua" w:hAnsi="Book Antiqua" w:cs="Book Antiqua"/>
          <w:color w:val="000000"/>
        </w:rPr>
        <w:t>Activită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organizare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 </w:t>
      </w:r>
      <w:proofErr w:type="spellStart"/>
      <w:r>
        <w:rPr>
          <w:rFonts w:ascii="Book Antiqua" w:eastAsia="Book Antiqua" w:hAnsi="Book Antiqua" w:cs="Book Antiqua"/>
          <w:color w:val="000000"/>
        </w:rPr>
        <w:t>expozi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târgurilor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congreselor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8292 </w:t>
      </w:r>
      <w:proofErr w:type="spellStart"/>
      <w:r>
        <w:rPr>
          <w:rFonts w:ascii="Book Antiqua" w:eastAsia="Book Antiqua" w:hAnsi="Book Antiqua" w:cs="Book Antiqua"/>
          <w:color w:val="000000"/>
        </w:rPr>
        <w:t>Activităţi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ambalare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6820 </w:t>
      </w:r>
      <w:proofErr w:type="spellStart"/>
      <w:r>
        <w:rPr>
          <w:rFonts w:ascii="Book Antiqua" w:eastAsia="Book Antiqua" w:hAnsi="Book Antiqua" w:cs="Book Antiqua"/>
          <w:color w:val="000000"/>
        </w:rPr>
        <w:t>Inchirierea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si </w:t>
      </w:r>
      <w:proofErr w:type="spellStart"/>
      <w:r>
        <w:rPr>
          <w:rFonts w:ascii="Book Antiqua" w:eastAsia="Book Antiqua" w:hAnsi="Book Antiqua" w:cs="Book Antiqua"/>
          <w:color w:val="000000"/>
        </w:rPr>
        <w:t>subinchirierea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bunurilor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imobiliare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proprii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inchiriate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7711 </w:t>
      </w:r>
      <w:proofErr w:type="spellStart"/>
      <w:r>
        <w:rPr>
          <w:rFonts w:ascii="Book Antiqua" w:eastAsia="Book Antiqua" w:hAnsi="Book Antiqua" w:cs="Book Antiqua"/>
          <w:color w:val="000000"/>
        </w:rPr>
        <w:t>Activităţi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închiriere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leasing cu </w:t>
      </w:r>
      <w:proofErr w:type="spellStart"/>
      <w:r>
        <w:rPr>
          <w:rFonts w:ascii="Book Antiqua" w:eastAsia="Book Antiqua" w:hAnsi="Book Antiqua" w:cs="Book Antiqua"/>
          <w:color w:val="000000"/>
        </w:rPr>
        <w:t>autoturisme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autovehicule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rutiere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uşoare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7739 </w:t>
      </w:r>
      <w:proofErr w:type="spellStart"/>
      <w:r>
        <w:rPr>
          <w:rFonts w:ascii="Book Antiqua" w:eastAsia="Book Antiqua" w:hAnsi="Book Antiqua" w:cs="Book Antiqua"/>
          <w:color w:val="000000"/>
        </w:rPr>
        <w:t>Activităţi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închiriere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leasing cu </w:t>
      </w:r>
      <w:proofErr w:type="spellStart"/>
      <w:r>
        <w:rPr>
          <w:rFonts w:ascii="Book Antiqua" w:eastAsia="Book Antiqua" w:hAnsi="Book Antiqua" w:cs="Book Antiqua"/>
          <w:color w:val="000000"/>
        </w:rPr>
        <w:t>alte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maşini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echipamente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bunuri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tangibile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n.c.a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., Cod CAEN 7732 </w:t>
      </w:r>
      <w:proofErr w:type="spellStart"/>
      <w:r>
        <w:rPr>
          <w:rFonts w:ascii="Book Antiqua" w:eastAsia="Book Antiqua" w:hAnsi="Book Antiqua" w:cs="Book Antiqua"/>
          <w:color w:val="000000"/>
        </w:rPr>
        <w:t>Activităţi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închiriere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leasing cu </w:t>
      </w:r>
      <w:proofErr w:type="spellStart"/>
      <w:r>
        <w:rPr>
          <w:rFonts w:ascii="Book Antiqua" w:eastAsia="Book Antiqua" w:hAnsi="Book Antiqua" w:cs="Book Antiqua"/>
          <w:color w:val="000000"/>
        </w:rPr>
        <w:t>echipamente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construcţii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Cod CAEN 7740 Leasing cu </w:t>
      </w:r>
      <w:proofErr w:type="spellStart"/>
      <w:r>
        <w:rPr>
          <w:rFonts w:ascii="Book Antiqua" w:eastAsia="Book Antiqua" w:hAnsi="Book Antiqua" w:cs="Book Antiqua"/>
          <w:color w:val="000000"/>
        </w:rPr>
        <w:t>bunuri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intangibile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(cu </w:t>
      </w:r>
      <w:proofErr w:type="spellStart"/>
      <w:r>
        <w:rPr>
          <w:rFonts w:ascii="Book Antiqua" w:eastAsia="Book Antiqua" w:hAnsi="Book Antiqua" w:cs="Book Antiqua"/>
          <w:color w:val="000000"/>
        </w:rPr>
        <w:t>exceptia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lucrarilor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care fac </w:t>
      </w:r>
      <w:proofErr w:type="spellStart"/>
      <w:r>
        <w:rPr>
          <w:rFonts w:ascii="Book Antiqua" w:eastAsia="Book Antiqua" w:hAnsi="Book Antiqua" w:cs="Book Antiqua"/>
          <w:color w:val="000000"/>
        </w:rPr>
        <w:t>obiectul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drepturilor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autor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), cu </w:t>
      </w:r>
      <w:proofErr w:type="spellStart"/>
      <w:r>
        <w:rPr>
          <w:rFonts w:ascii="Book Antiqua" w:eastAsia="Book Antiqua" w:hAnsi="Book Antiqua" w:cs="Book Antiqua"/>
          <w:color w:val="000000"/>
        </w:rPr>
        <w:t>consecin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modificării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Actului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constitutiv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respectiv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art. 5 pct. B care </w:t>
      </w:r>
      <w:proofErr w:type="spellStart"/>
      <w:r>
        <w:rPr>
          <w:rFonts w:ascii="Book Antiqua" w:eastAsia="Book Antiqua" w:hAnsi="Book Antiqua" w:cs="Book Antiqua"/>
          <w:color w:val="000000"/>
        </w:rPr>
        <w:t>va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reflecta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această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modificare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întocmai</w:t>
      </w:r>
      <w:proofErr w:type="spellEnd"/>
      <w:r>
        <w:rPr>
          <w:rFonts w:ascii="Book Antiqua" w:eastAsia="Book Antiqua" w:hAnsi="Book Antiqua" w:cs="Book Antiqua"/>
          <w:color w:val="000000"/>
        </w:rPr>
        <w:t>.</w:t>
      </w:r>
    </w:p>
    <w:p w14:paraId="27C261BB" w14:textId="77777777" w:rsidR="00EA3637" w:rsidRPr="00EA3637" w:rsidRDefault="00EA3637" w:rsidP="00EA3637">
      <w:pPr>
        <w:spacing w:line="240" w:lineRule="auto"/>
        <w:ind w:left="810"/>
        <w:jc w:val="both"/>
        <w:rPr>
          <w:rFonts w:ascii="Book Antiqua" w:eastAsia="Book Antiqua" w:hAnsi="Book Antiqua" w:cs="Book Antiqua"/>
          <w:color w:val="000000"/>
        </w:rPr>
      </w:pPr>
    </w:p>
    <w:p w14:paraId="6207E61D" w14:textId="77777777" w:rsidR="004C5E48" w:rsidRPr="0001578E" w:rsidRDefault="004C5E48" w:rsidP="004C5E48">
      <w:pPr>
        <w:pStyle w:val="ListParagraph"/>
        <w:spacing w:line="360" w:lineRule="auto"/>
        <w:ind w:left="81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ED017C">
        <w:rPr>
          <w:rFonts w:ascii="Times New Roman" w:hAnsi="Times New Roman"/>
          <w:b/>
          <w:i/>
          <w:sz w:val="24"/>
          <w:szCs w:val="24"/>
          <w:lang w:val="ro-RO"/>
        </w:rPr>
        <w:t>Pentru________ Impotriva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___________ Abtinere__________</w:t>
      </w:r>
    </w:p>
    <w:p w14:paraId="6413D308" w14:textId="060200C5" w:rsidR="004C5E48" w:rsidRPr="00ED017C" w:rsidRDefault="00EA3637" w:rsidP="004C5E48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Mandatarea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administratorului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special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 </w:t>
      </w:r>
      <w:proofErr w:type="spellStart"/>
      <w:r>
        <w:rPr>
          <w:rFonts w:ascii="Book Antiqua" w:eastAsia="Book Antiqua" w:hAnsi="Book Antiqua" w:cs="Book Antiqua"/>
          <w:color w:val="000000"/>
        </w:rPr>
        <w:t>semna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numele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ac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ionarilor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Hotărârea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AGEA, precum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alte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documente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legătură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cu </w:t>
      </w:r>
      <w:proofErr w:type="spellStart"/>
      <w:r>
        <w:rPr>
          <w:rFonts w:ascii="Book Antiqua" w:eastAsia="Book Antiqua" w:hAnsi="Book Antiqua" w:cs="Book Antiqua"/>
          <w:color w:val="000000"/>
        </w:rPr>
        <w:t>aceasta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 </w:t>
      </w:r>
      <w:proofErr w:type="spellStart"/>
      <w:r>
        <w:rPr>
          <w:rFonts w:ascii="Book Antiqua" w:eastAsia="Book Antiqua" w:hAnsi="Book Antiqua" w:cs="Book Antiqua"/>
          <w:color w:val="000000"/>
        </w:rPr>
        <w:t>îndeplini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cu </w:t>
      </w:r>
      <w:proofErr w:type="spellStart"/>
      <w:r>
        <w:rPr>
          <w:rFonts w:ascii="Book Antiqua" w:eastAsia="Book Antiqua" w:hAnsi="Book Antiqua" w:cs="Book Antiqua"/>
          <w:color w:val="000000"/>
        </w:rPr>
        <w:t>drept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subdelegare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toate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formalită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legale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necesare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fa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Oficiului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Registrului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Comer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precum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în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fa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oricărei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alte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autorită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institu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publice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persoane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juridice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fizice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precum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execute </w:t>
      </w:r>
      <w:proofErr w:type="spellStart"/>
      <w:r>
        <w:rPr>
          <w:rFonts w:ascii="Book Antiqua" w:eastAsia="Book Antiqua" w:hAnsi="Book Antiqua" w:cs="Book Antiqua"/>
          <w:color w:val="000000"/>
        </w:rPr>
        <w:t>orice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opera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iuni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în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vederea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aducerii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lastRenderedPageBreak/>
        <w:t xml:space="preserve">la </w:t>
      </w:r>
      <w:proofErr w:type="spellStart"/>
      <w:r>
        <w:rPr>
          <w:rFonts w:ascii="Book Antiqua" w:eastAsia="Book Antiqua" w:hAnsi="Book Antiqua" w:cs="Book Antiqua"/>
          <w:color w:val="000000"/>
        </w:rPr>
        <w:t>îndeplinire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asigurării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opozabilită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hotărârilor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urmează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fie </w:t>
      </w:r>
      <w:proofErr w:type="spellStart"/>
      <w:r>
        <w:rPr>
          <w:rFonts w:ascii="Book Antiqua" w:eastAsia="Book Antiqua" w:hAnsi="Book Antiqua" w:cs="Book Antiqua"/>
          <w:color w:val="000000"/>
        </w:rPr>
        <w:t>adoptate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către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AGEA</w:t>
      </w:r>
      <w:r w:rsidR="004C5E48" w:rsidRPr="00ED017C">
        <w:rPr>
          <w:rFonts w:ascii="Times New Roman" w:hAnsi="Times New Roman"/>
          <w:sz w:val="24"/>
          <w:szCs w:val="24"/>
          <w:lang w:val="ro-RO"/>
        </w:rPr>
        <w:t>.</w:t>
      </w:r>
    </w:p>
    <w:p w14:paraId="6793B458" w14:textId="77777777" w:rsidR="004C5E48" w:rsidRPr="0001578E" w:rsidRDefault="004C5E48" w:rsidP="004C5E48">
      <w:pPr>
        <w:pStyle w:val="ListParagraph"/>
        <w:spacing w:line="360" w:lineRule="auto"/>
        <w:ind w:left="81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ED017C">
        <w:rPr>
          <w:rFonts w:ascii="Times New Roman" w:hAnsi="Times New Roman"/>
          <w:b/>
          <w:i/>
          <w:sz w:val="24"/>
          <w:szCs w:val="24"/>
          <w:lang w:val="ro-RO"/>
        </w:rPr>
        <w:t>Pentru________ Impotriva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___________ Abtinere__________</w:t>
      </w:r>
    </w:p>
    <w:p w14:paraId="287A7707" w14:textId="6A36AF63" w:rsidR="004C5E48" w:rsidRPr="00ED017C" w:rsidRDefault="00EA3637" w:rsidP="0007464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Aprobarea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datei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înregistrare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care se </w:t>
      </w:r>
      <w:proofErr w:type="spellStart"/>
      <w:r>
        <w:rPr>
          <w:rFonts w:ascii="Book Antiqua" w:eastAsia="Book Antiqua" w:hAnsi="Book Antiqua" w:cs="Book Antiqua"/>
          <w:color w:val="000000"/>
        </w:rPr>
        <w:t>identifică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ac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ionarii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care </w:t>
      </w:r>
      <w:proofErr w:type="spellStart"/>
      <w:r>
        <w:rPr>
          <w:rFonts w:ascii="Book Antiqua" w:eastAsia="Book Antiqua" w:hAnsi="Book Antiqua" w:cs="Book Antiqua"/>
          <w:color w:val="000000"/>
        </w:rPr>
        <w:t>urmează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 beneficia de </w:t>
      </w:r>
      <w:proofErr w:type="spellStart"/>
      <w:r>
        <w:rPr>
          <w:rFonts w:ascii="Book Antiqua" w:eastAsia="Book Antiqua" w:hAnsi="Book Antiqua" w:cs="Book Antiqua"/>
          <w:color w:val="000000"/>
        </w:rPr>
        <w:t>drepturi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asupra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cărora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se </w:t>
      </w:r>
      <w:proofErr w:type="spellStart"/>
      <w:r>
        <w:rPr>
          <w:rFonts w:ascii="Book Antiqua" w:eastAsia="Book Antiqua" w:hAnsi="Book Antiqua" w:cs="Book Antiqua"/>
          <w:color w:val="000000"/>
        </w:rPr>
        <w:t>răsfrâng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efectele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hotărârii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adunării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generale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extraordinare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15.05.2025</w:t>
      </w:r>
      <w:r w:rsidR="004C5E48" w:rsidRPr="00ED017C">
        <w:rPr>
          <w:rFonts w:ascii="Times New Roman" w:hAnsi="Times New Roman"/>
          <w:sz w:val="24"/>
          <w:szCs w:val="24"/>
          <w:lang w:val="ro-RO"/>
        </w:rPr>
        <w:t>.</w:t>
      </w:r>
    </w:p>
    <w:p w14:paraId="7D34FFF6" w14:textId="77777777" w:rsidR="004C5E48" w:rsidRDefault="004C5E48" w:rsidP="004C5E48">
      <w:pPr>
        <w:pStyle w:val="ListParagraph"/>
        <w:spacing w:line="360" w:lineRule="auto"/>
        <w:ind w:left="81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BE7560">
        <w:rPr>
          <w:rFonts w:ascii="Times New Roman" w:hAnsi="Times New Roman"/>
          <w:b/>
          <w:i/>
          <w:sz w:val="24"/>
          <w:szCs w:val="24"/>
          <w:lang w:val="ro-RO"/>
        </w:rPr>
        <w:t>Pentru________ Impotriva ___________ Abtinere__________</w:t>
      </w:r>
    </w:p>
    <w:p w14:paraId="754C77F3" w14:textId="77777777" w:rsidR="00800B9E" w:rsidRPr="00C262DC" w:rsidRDefault="00800B9E" w:rsidP="00800B9E">
      <w:pPr>
        <w:pStyle w:val="ListParagraph"/>
        <w:tabs>
          <w:tab w:val="num" w:pos="1170"/>
        </w:tabs>
        <w:spacing w:after="0" w:line="240" w:lineRule="auto"/>
        <w:ind w:left="360"/>
        <w:jc w:val="both"/>
        <w:rPr>
          <w:rFonts w:ascii="Book Antiqua" w:eastAsia="Book Antiqua" w:hAnsi="Book Antiqua" w:cs="Book Antiqua"/>
        </w:rPr>
      </w:pPr>
    </w:p>
    <w:p w14:paraId="11A2A196" w14:textId="77777777" w:rsidR="00B6219B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lang w:val="nb-NO"/>
        </w:rPr>
        <w:t>Anexez prezentului vot prin corespondență:</w:t>
      </w:r>
    </w:p>
    <w:p w14:paraId="271DB828" w14:textId="77777777" w:rsidR="00800B9E" w:rsidRPr="00426A1D" w:rsidRDefault="00800B9E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</w:p>
    <w:p w14:paraId="3A2EA701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t>I. În cazul acționarilor persoane fizice:</w:t>
      </w:r>
    </w:p>
    <w:p w14:paraId="2AC9AE5A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copia actului de identitate valabil (carte de identitate pentru cetățenii români sau, după caz, pașaport/legitimație de ședere pentru cetățenii străini), semnată pentru conformitate cu originalul.</w:t>
      </w:r>
    </w:p>
    <w:p w14:paraId="16327622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</w:p>
    <w:p w14:paraId="28EABC1D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t>II. În cazul acționarilor persoane juridice:</w:t>
      </w:r>
    </w:p>
    <w:p w14:paraId="503F5C22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 copia actului de identitate al reprezentatului legal, semnată pentru conformitate cu originalul;</w:t>
      </w:r>
    </w:p>
    <w:p w14:paraId="29BE55A7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originalul.</w:t>
      </w:r>
    </w:p>
    <w:p w14:paraId="05E89E38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Prezenta s-a încheiat în două exemplare: un exemplar pentru acționar și unul pentru </w:t>
      </w:r>
      <w:r w:rsidRPr="00426A1D">
        <w:rPr>
          <w:rFonts w:ascii="Times New Roman" w:hAnsi="Times New Roman"/>
          <w:b/>
          <w:sz w:val="24"/>
          <w:szCs w:val="24"/>
          <w:lang w:val="ro-RO"/>
        </w:rPr>
        <w:t>ROMCAB S.A.</w:t>
      </w:r>
    </w:p>
    <w:p w14:paraId="480A86D0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E2A371" w14:textId="77777777" w:rsidR="00426A1D" w:rsidRPr="00426A1D" w:rsidRDefault="00426A1D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FA503A3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________________________</w:t>
      </w:r>
    </w:p>
    <w:p w14:paraId="0889590A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</w:t>
      </w:r>
    </w:p>
    <w:p w14:paraId="1829796D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lastRenderedPageBreak/>
        <w:t>(Numele și prenumele acționarului/denumirea acționarului persoană juridică)</w:t>
      </w:r>
    </w:p>
    <w:p w14:paraId="0A240532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_______________________________________________________</w:t>
      </w:r>
    </w:p>
    <w:p w14:paraId="22E8044A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(Semnatura acționarului persoană fizică sau a reprezentantului legal al acționarului</w:t>
      </w:r>
    </w:p>
    <w:p w14:paraId="39F95C68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persoană juridică şi ştampila la persoanele juridice)</w:t>
      </w:r>
    </w:p>
    <w:p w14:paraId="2E5ACD3C" w14:textId="77777777" w:rsidR="002F0846" w:rsidRPr="00426A1D" w:rsidRDefault="002F0846" w:rsidP="00B6219B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C804D43" w14:textId="77777777" w:rsidR="001D63A7" w:rsidRPr="00426A1D" w:rsidRDefault="001D63A7" w:rsidP="00B6219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D63A7" w:rsidRPr="00426A1D" w:rsidSect="00B6219B">
      <w:headerReference w:type="default" r:id="rId8"/>
      <w:footerReference w:type="default" r:id="rId9"/>
      <w:pgSz w:w="11906" w:h="16838" w:code="9"/>
      <w:pgMar w:top="1350" w:right="1417" w:bottom="900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1CD2" w14:textId="77777777" w:rsidR="00660A3D" w:rsidRDefault="00660A3D">
      <w:pPr>
        <w:spacing w:after="0" w:line="240" w:lineRule="auto"/>
      </w:pPr>
      <w:r>
        <w:separator/>
      </w:r>
    </w:p>
  </w:endnote>
  <w:endnote w:type="continuationSeparator" w:id="0">
    <w:p w14:paraId="305056CC" w14:textId="77777777" w:rsidR="00660A3D" w:rsidRDefault="0066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A51D" w14:textId="77777777" w:rsidR="004D165B" w:rsidRPr="00AF4ABF" w:rsidRDefault="004D165B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AF4ABF">
      <w:rPr>
        <w:caps/>
      </w:rPr>
      <w:fldChar w:fldCharType="begin"/>
    </w:r>
    <w:r w:rsidRPr="00AF4ABF">
      <w:rPr>
        <w:caps/>
      </w:rPr>
      <w:instrText xml:space="preserve"> PAGE   \* MERGEFORMAT </w:instrText>
    </w:r>
    <w:r w:rsidRPr="00AF4ABF">
      <w:rPr>
        <w:caps/>
      </w:rPr>
      <w:fldChar w:fldCharType="separate"/>
    </w:r>
    <w:r w:rsidR="0044254B">
      <w:rPr>
        <w:caps/>
        <w:noProof/>
      </w:rPr>
      <w:t>2</w:t>
    </w:r>
    <w:r w:rsidRPr="00AF4ABF">
      <w:rPr>
        <w:caps/>
        <w:noProof/>
      </w:rPr>
      <w:fldChar w:fldCharType="end"/>
    </w:r>
  </w:p>
  <w:p w14:paraId="08C5EBA2" w14:textId="77777777" w:rsidR="004D165B" w:rsidRPr="00B95355" w:rsidRDefault="004D165B" w:rsidP="00B6219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F129" w14:textId="77777777" w:rsidR="00660A3D" w:rsidRDefault="00660A3D">
      <w:pPr>
        <w:spacing w:after="0" w:line="240" w:lineRule="auto"/>
      </w:pPr>
      <w:r>
        <w:separator/>
      </w:r>
    </w:p>
  </w:footnote>
  <w:footnote w:type="continuationSeparator" w:id="0">
    <w:p w14:paraId="779B0BE9" w14:textId="77777777" w:rsidR="00660A3D" w:rsidRDefault="0066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37CC" w14:textId="77777777" w:rsidR="004D165B" w:rsidRDefault="004D165B" w:rsidP="004D165B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C2F"/>
    <w:multiLevelType w:val="multilevel"/>
    <w:tmpl w:val="F6A4A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4B8797C"/>
    <w:multiLevelType w:val="multilevel"/>
    <w:tmpl w:val="6C321A9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Arial" w:hAnsi="Times New Roman" w:cs="Times New Roman" w:hint="default"/>
        <w:b/>
        <w:i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A464DC2"/>
    <w:multiLevelType w:val="hybridMultilevel"/>
    <w:tmpl w:val="3676DBC8"/>
    <w:lvl w:ilvl="0" w:tplc="9F24AD6C">
      <w:start w:val="1"/>
      <w:numFmt w:val="upperRoman"/>
      <w:lvlText w:val="%1."/>
      <w:lvlJc w:val="left"/>
      <w:pPr>
        <w:ind w:left="2880" w:hanging="720"/>
      </w:pPr>
    </w:lvl>
    <w:lvl w:ilvl="1" w:tplc="3AAE80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Arial" w:hint="default"/>
        <w:b/>
        <w:sz w:val="22"/>
        <w:szCs w:val="22"/>
      </w:rPr>
    </w:lvl>
    <w:lvl w:ilvl="2" w:tplc="4A3E8FB8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Palatino Linotype" w:eastAsia="Times New Roman" w:hAnsi="Palatino Linotype" w:cs="Arial"/>
        <w:b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44B52"/>
    <w:multiLevelType w:val="multilevel"/>
    <w:tmpl w:val="A54034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Book Antiqua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2E72442"/>
    <w:multiLevelType w:val="hybridMultilevel"/>
    <w:tmpl w:val="8648DCB6"/>
    <w:lvl w:ilvl="0" w:tplc="598A77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13FFF"/>
    <w:multiLevelType w:val="multilevel"/>
    <w:tmpl w:val="CD280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C6F95"/>
    <w:multiLevelType w:val="hybridMultilevel"/>
    <w:tmpl w:val="6E96EF3E"/>
    <w:lvl w:ilvl="0" w:tplc="E21024A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A070CBF"/>
    <w:multiLevelType w:val="multilevel"/>
    <w:tmpl w:val="E3605C5E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5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1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70" w:hanging="360"/>
      </w:pPr>
      <w:rPr>
        <w:u w:val="none"/>
      </w:rPr>
    </w:lvl>
  </w:abstractNum>
  <w:abstractNum w:abstractNumId="8" w15:restartNumberingAfterBreak="0">
    <w:nsid w:val="6361591A"/>
    <w:multiLevelType w:val="multilevel"/>
    <w:tmpl w:val="922AC4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41468AA"/>
    <w:multiLevelType w:val="multilevel"/>
    <w:tmpl w:val="36B409A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81D5417"/>
    <w:multiLevelType w:val="hybridMultilevel"/>
    <w:tmpl w:val="AE0CA508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3F1198"/>
    <w:multiLevelType w:val="hybridMultilevel"/>
    <w:tmpl w:val="EEA028C2"/>
    <w:lvl w:ilvl="0" w:tplc="E256791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03783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9926503">
    <w:abstractNumId w:val="10"/>
  </w:num>
  <w:num w:numId="3" w16cid:durableId="489638813">
    <w:abstractNumId w:val="10"/>
  </w:num>
  <w:num w:numId="4" w16cid:durableId="1671059785">
    <w:abstractNumId w:val="3"/>
    <w:lvlOverride w:ilvl="0">
      <w:startOverride w:val="1"/>
    </w:lvlOverride>
  </w:num>
  <w:num w:numId="5" w16cid:durableId="1393699388">
    <w:abstractNumId w:val="3"/>
  </w:num>
  <w:num w:numId="6" w16cid:durableId="672495628">
    <w:abstractNumId w:val="8"/>
  </w:num>
  <w:num w:numId="7" w16cid:durableId="346372424">
    <w:abstractNumId w:val="11"/>
  </w:num>
  <w:num w:numId="8" w16cid:durableId="1364789274">
    <w:abstractNumId w:val="7"/>
  </w:num>
  <w:num w:numId="9" w16cid:durableId="1311205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6044310">
    <w:abstractNumId w:val="0"/>
  </w:num>
  <w:num w:numId="11" w16cid:durableId="98918030">
    <w:abstractNumId w:val="6"/>
  </w:num>
  <w:num w:numId="12" w16cid:durableId="1164860555">
    <w:abstractNumId w:val="4"/>
  </w:num>
  <w:num w:numId="13" w16cid:durableId="2053727950">
    <w:abstractNumId w:val="9"/>
  </w:num>
  <w:num w:numId="14" w16cid:durableId="291180666">
    <w:abstractNumId w:val="1"/>
  </w:num>
  <w:num w:numId="15" w16cid:durableId="6663711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EF"/>
    <w:rsid w:val="00074640"/>
    <w:rsid w:val="000B6416"/>
    <w:rsid w:val="001302EF"/>
    <w:rsid w:val="001D63A7"/>
    <w:rsid w:val="001E0ABE"/>
    <w:rsid w:val="00224647"/>
    <w:rsid w:val="002552CD"/>
    <w:rsid w:val="002A515B"/>
    <w:rsid w:val="002D18BA"/>
    <w:rsid w:val="002F0846"/>
    <w:rsid w:val="00322916"/>
    <w:rsid w:val="003853F9"/>
    <w:rsid w:val="00426A1D"/>
    <w:rsid w:val="0044254B"/>
    <w:rsid w:val="0044409B"/>
    <w:rsid w:val="004B3A6B"/>
    <w:rsid w:val="004C5E48"/>
    <w:rsid w:val="004D165B"/>
    <w:rsid w:val="004F334B"/>
    <w:rsid w:val="00542E13"/>
    <w:rsid w:val="005C50DD"/>
    <w:rsid w:val="005E7B6D"/>
    <w:rsid w:val="005F3227"/>
    <w:rsid w:val="00610CE6"/>
    <w:rsid w:val="006351A6"/>
    <w:rsid w:val="00660A3D"/>
    <w:rsid w:val="00701703"/>
    <w:rsid w:val="00787E19"/>
    <w:rsid w:val="007C7121"/>
    <w:rsid w:val="00800B9E"/>
    <w:rsid w:val="008115AB"/>
    <w:rsid w:val="00864D40"/>
    <w:rsid w:val="008710CA"/>
    <w:rsid w:val="009309E4"/>
    <w:rsid w:val="0093209D"/>
    <w:rsid w:val="00A87A38"/>
    <w:rsid w:val="00AF4ABF"/>
    <w:rsid w:val="00B6219B"/>
    <w:rsid w:val="00BE7560"/>
    <w:rsid w:val="00C74401"/>
    <w:rsid w:val="00C83A9F"/>
    <w:rsid w:val="00CB2801"/>
    <w:rsid w:val="00CC03B7"/>
    <w:rsid w:val="00D864FF"/>
    <w:rsid w:val="00DA466F"/>
    <w:rsid w:val="00E17BBB"/>
    <w:rsid w:val="00E24943"/>
    <w:rsid w:val="00E43071"/>
    <w:rsid w:val="00EA3637"/>
    <w:rsid w:val="00ED017C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70B0"/>
  <w15:docId w15:val="{13CDAE59-CF8C-4888-9218-FF2EC52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6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9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219B"/>
    <w:pPr>
      <w:ind w:left="720"/>
      <w:contextualSpacing/>
    </w:pPr>
  </w:style>
  <w:style w:type="paragraph" w:customStyle="1" w:styleId="Default">
    <w:name w:val="Default"/>
    <w:rsid w:val="00800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5174-636F-4F7F-BB22-19049729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ALEXANDRA</cp:lastModifiedBy>
  <cp:revision>2</cp:revision>
  <dcterms:created xsi:type="dcterms:W3CDTF">2025-03-26T16:44:00Z</dcterms:created>
  <dcterms:modified xsi:type="dcterms:W3CDTF">2025-03-26T16:44:00Z</dcterms:modified>
</cp:coreProperties>
</file>