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A7" w:rsidRPr="005D1667" w:rsidRDefault="007D2FBF" w:rsidP="004F6ABD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RTZ &amp; Partners SPRL</w:t>
      </w:r>
      <w:r w:rsid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, cu sediul în </w:t>
      </w:r>
      <w:r w:rsidR="005D1667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5D1667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012845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012845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012845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social în Târgu Mureş, Str. Voinicenilor, nr. 35, jud. Mureş, având CUI RO 7947193 şi J26/764/1995, </w:t>
      </w:r>
      <w:r w:rsidR="00E7535C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desemnat prin Încheierea de şedinţă nr. 26/ 2017 din 20.02.2017, privind deschiderea procedurii generale a insolvenței, pronunțate de Tribunalul Specializat Mureş, în dosarul nr. 50/1371/2017, consemnăm următorul</w:t>
      </w:r>
    </w:p>
    <w:p w:rsidR="007D2FBF" w:rsidRPr="003C0A40" w:rsidRDefault="007D2FBF" w:rsidP="004F6ABD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 </w:t>
      </w:r>
    </w:p>
    <w:p w:rsidR="007D2FBF" w:rsidRPr="005D1667" w:rsidRDefault="007D2FBF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Proiect de hotărâre nr</w:t>
      </w:r>
      <w:r w:rsidR="00222E8C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 1 a Adunării Generale Extraordinare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a Acționarilor din </w:t>
      </w:r>
    </w:p>
    <w:p w:rsidR="00C67FF3" w:rsidRDefault="00F506EB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24.02.2025</w:t>
      </w:r>
    </w:p>
    <w:p w:rsidR="004F6ABD" w:rsidRPr="00C67FF3" w:rsidRDefault="004F6ABD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:rsidR="007D2FBF" w:rsidRPr="005D1667" w:rsidRDefault="007D2FBF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Adunarea Generală</w:t>
      </w:r>
      <w:r w:rsidR="00222E8C"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Extraordinară</w:t>
      </w:r>
      <w:r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a Acționarilor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</w:p>
    <w:p w:rsidR="00E7535C" w:rsidRPr="005D1667" w:rsidRDefault="00E7535C" w:rsidP="004F6ABD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</w:rPr>
      </w:pPr>
    </w:p>
    <w:p w:rsidR="00C67FF3" w:rsidRPr="00C67FF3" w:rsidRDefault="00C67FF3" w:rsidP="004F6AB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Se aprobă </w:t>
      </w:r>
      <w:r w:rsidR="004F6ABD">
        <w:rPr>
          <w:rFonts w:ascii="Times New Roman" w:eastAsia="Book Antiqua" w:hAnsi="Times New Roman"/>
          <w:color w:val="000000"/>
          <w:sz w:val="24"/>
          <w:szCs w:val="24"/>
        </w:rPr>
        <w:t>mandatarea</w:t>
      </w:r>
      <w:r w:rsidR="00C71B17" w:rsidRPr="0038149C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r w:rsidR="004F6ABD" w:rsidRPr="004F6ABD">
        <w:rPr>
          <w:rFonts w:ascii="Times New Roman" w:eastAsia="Book Antiqua" w:hAnsi="Times New Roman"/>
          <w:color w:val="000000"/>
          <w:sz w:val="24"/>
          <w:szCs w:val="24"/>
        </w:rPr>
        <w:t xml:space="preserve">Administratorului special să depună, la </w:t>
      </w:r>
      <w:r w:rsidR="00E213D9">
        <w:rPr>
          <w:rFonts w:ascii="Times New Roman" w:eastAsia="Book Antiqua" w:hAnsi="Times New Roman"/>
          <w:color w:val="000000"/>
          <w:sz w:val="24"/>
          <w:szCs w:val="24"/>
        </w:rPr>
        <w:t>instituțiil</w:t>
      </w:r>
      <w:r w:rsidR="00900404">
        <w:rPr>
          <w:rFonts w:ascii="Times New Roman" w:eastAsia="Book Antiqua" w:hAnsi="Times New Roman"/>
          <w:color w:val="000000"/>
          <w:sz w:val="24"/>
          <w:szCs w:val="24"/>
        </w:rPr>
        <w:t>e</w:t>
      </w:r>
      <w:r w:rsidR="004F6ABD" w:rsidRPr="004F6ABD">
        <w:rPr>
          <w:rFonts w:ascii="Times New Roman" w:eastAsia="Book Antiqua" w:hAnsi="Times New Roman"/>
          <w:color w:val="000000"/>
          <w:sz w:val="24"/>
          <w:szCs w:val="24"/>
        </w:rPr>
        <w:t xml:space="preserve"> competente, modificarea Planului de reorganizare depus și asumat de Administratorul Special, aprobat de Adunarea Creditorilor în data de 18.12.2020 și confirmat de Judecătorul Sindic în data de 18.02.2021</w:t>
      </w:r>
      <w:r w:rsidRPr="00C67FF3">
        <w:rPr>
          <w:rFonts w:ascii="Times New Roman" w:hAnsi="Times New Roman"/>
          <w:sz w:val="24"/>
          <w:szCs w:val="24"/>
          <w:lang w:eastAsia="ro-RO"/>
        </w:rPr>
        <w:t>;</w:t>
      </w:r>
    </w:p>
    <w:p w:rsidR="00C67FF3" w:rsidRPr="00C67FF3" w:rsidRDefault="00C67FF3" w:rsidP="004F6AB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67FF3" w:rsidRPr="00C67FF3" w:rsidRDefault="00C67FF3" w:rsidP="004F6AB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Se aprobă </w:t>
      </w:r>
      <w:r w:rsidR="004F6ABD">
        <w:rPr>
          <w:rFonts w:ascii="Times New Roman" w:eastAsia="Book Antiqua" w:hAnsi="Times New Roman"/>
          <w:sz w:val="24"/>
          <w:szCs w:val="24"/>
        </w:rPr>
        <w:t xml:space="preserve">mandatarea </w:t>
      </w:r>
      <w:r w:rsidR="004F6ABD" w:rsidRPr="004F6ABD">
        <w:rPr>
          <w:rFonts w:ascii="Times New Roman" w:eastAsia="Book Antiqua" w:hAnsi="Times New Roman"/>
          <w:sz w:val="24"/>
          <w:szCs w:val="24"/>
        </w:rPr>
        <w:t xml:space="preserve">Administratorului special să depună, la </w:t>
      </w:r>
      <w:r w:rsidR="00E213D9">
        <w:rPr>
          <w:rFonts w:ascii="Times New Roman" w:eastAsia="Book Antiqua" w:hAnsi="Times New Roman"/>
          <w:sz w:val="24"/>
          <w:szCs w:val="24"/>
        </w:rPr>
        <w:t>instituțiile</w:t>
      </w:r>
      <w:r w:rsidR="004F6ABD" w:rsidRPr="004F6ABD">
        <w:rPr>
          <w:rFonts w:ascii="Times New Roman" w:eastAsia="Book Antiqua" w:hAnsi="Times New Roman"/>
          <w:sz w:val="24"/>
          <w:szCs w:val="24"/>
        </w:rPr>
        <w:t xml:space="preserve"> competente, prelungirea Planului de reorganizare depus și asumat de Administratorul Special, aprobat de Adunarea Creditorilor în data de 18.12.2020 și confirmat de Judecătorul Sindic în data de 18.02.2021</w:t>
      </w:r>
      <w:r w:rsidRPr="00C67FF3">
        <w:rPr>
          <w:rFonts w:ascii="Times New Roman" w:hAnsi="Times New Roman"/>
          <w:sz w:val="24"/>
          <w:szCs w:val="24"/>
          <w:lang w:eastAsia="ro-RO"/>
        </w:rPr>
        <w:t>;</w:t>
      </w:r>
    </w:p>
    <w:p w:rsidR="00C67FF3" w:rsidRPr="00C67FF3" w:rsidRDefault="00C67FF3" w:rsidP="004F6AB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67FF3" w:rsidRPr="00C67FF3" w:rsidRDefault="00C67FF3" w:rsidP="0090040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Se aprobă </w:t>
      </w:r>
      <w:r w:rsidR="00900404" w:rsidRPr="00900404">
        <w:rPr>
          <w:rFonts w:ascii="Times New Roman" w:hAnsi="Times New Roman"/>
          <w:sz w:val="24"/>
          <w:szCs w:val="24"/>
          <w:lang w:eastAsia="ro-RO"/>
        </w:rPr>
        <w:t>demar</w:t>
      </w:r>
      <w:r w:rsidR="00900404">
        <w:rPr>
          <w:rFonts w:ascii="Times New Roman" w:hAnsi="Times New Roman"/>
          <w:sz w:val="24"/>
          <w:szCs w:val="24"/>
          <w:lang w:eastAsia="ro-RO"/>
        </w:rPr>
        <w:t>area</w:t>
      </w:r>
      <w:r w:rsidR="00900404" w:rsidRPr="00900404">
        <w:rPr>
          <w:rFonts w:ascii="Times New Roman" w:hAnsi="Times New Roman"/>
          <w:sz w:val="24"/>
          <w:szCs w:val="24"/>
          <w:lang w:eastAsia="ro-RO"/>
        </w:rPr>
        <w:t xml:space="preserve"> procedurii pentru aprobarea în cadrul Adunării Creditorilor Romcab S.A. (în reorganizare judiciară, in judicial reorganisation, en redressement), dosar nr. 50/1371/2017, a modificării și prelungirii Planului de reorganizare al Romcab S.A. (în reorganizare judiciară, in judicial reorganisation, en redressement) propus de administratorul special, în conformitate cu Hotărârea Adunării Generale Extraordinare a Acționarilor din 24/25.02.2025, ce va fi adoptată</w:t>
      </w:r>
      <w:r w:rsidRPr="00C67FF3">
        <w:rPr>
          <w:rFonts w:ascii="Times New Roman" w:hAnsi="Times New Roman"/>
          <w:sz w:val="24"/>
          <w:szCs w:val="24"/>
          <w:lang w:eastAsia="ro-RO"/>
        </w:rPr>
        <w:t>;</w:t>
      </w:r>
    </w:p>
    <w:p w:rsidR="00C67FF3" w:rsidRPr="00C67FF3" w:rsidRDefault="00C67FF3" w:rsidP="004F6AB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67FF3" w:rsidRPr="004F6ABD" w:rsidRDefault="00E213D9" w:rsidP="004F6AB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Se aprobă m</w:t>
      </w:r>
      <w:bookmarkStart w:id="0" w:name="_GoBack"/>
      <w:bookmarkEnd w:id="0"/>
      <w:r w:rsidR="004F6ABD" w:rsidRPr="004F6ABD">
        <w:rPr>
          <w:rFonts w:ascii="Times New Roman" w:hAnsi="Times New Roman"/>
          <w:sz w:val="24"/>
          <w:szCs w:val="24"/>
          <w:lang w:eastAsia="ro-RO"/>
        </w:rPr>
        <w:t xml:space="preserve">andatarea administratorului special pentru a semna în numele acționarilor Hotărârea AGEA, precum și orice alte documente în legătură cu aceasta, pentru a îndeplini, cu drept de subdelegare, toate formalitățile legale necesare în fața oricărei autorități, instituții publice, persoane juridice sau fizice, precum și să execute orice </w:t>
      </w:r>
      <w:r w:rsidR="004F6ABD" w:rsidRPr="004F6ABD">
        <w:rPr>
          <w:rFonts w:ascii="Times New Roman" w:hAnsi="Times New Roman"/>
          <w:sz w:val="24"/>
          <w:szCs w:val="24"/>
          <w:lang w:eastAsia="ro-RO"/>
        </w:rPr>
        <w:lastRenderedPageBreak/>
        <w:t>operațiuni, în vederea aducerii la îndeplinire și asigurării opozabilității hotărârilor ce urmează să fie adoptate de către AGEA</w:t>
      </w:r>
      <w:r w:rsidR="00C67FF3" w:rsidRPr="004F6ABD">
        <w:rPr>
          <w:rFonts w:ascii="Times New Roman" w:hAnsi="Times New Roman"/>
          <w:sz w:val="24"/>
          <w:szCs w:val="24"/>
          <w:lang w:eastAsia="ro-RO"/>
        </w:rPr>
        <w:t>.</w:t>
      </w:r>
    </w:p>
    <w:p w:rsidR="00C67FF3" w:rsidRPr="00C67FF3" w:rsidRDefault="00C67FF3" w:rsidP="004F6AB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67FF3" w:rsidRPr="00C67FF3" w:rsidRDefault="004F6ABD" w:rsidP="00F506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 w:rsidRPr="004F6ABD">
        <w:rPr>
          <w:rFonts w:ascii="Times New Roman" w:hAnsi="Times New Roman"/>
          <w:sz w:val="24"/>
          <w:szCs w:val="24"/>
          <w:lang w:eastAsia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F506EB" w:rsidRPr="00F506EB">
        <w:rPr>
          <w:rFonts w:ascii="Times New Roman" w:hAnsi="Times New Roman"/>
          <w:sz w:val="24"/>
          <w:szCs w:val="24"/>
          <w:lang w:eastAsia="ro-RO"/>
        </w:rPr>
        <w:t>12.03.2025</w:t>
      </w:r>
      <w:r w:rsidR="00C67FF3" w:rsidRPr="00C67FF3">
        <w:rPr>
          <w:rFonts w:ascii="Times New Roman" w:hAnsi="Times New Roman"/>
          <w:sz w:val="24"/>
          <w:szCs w:val="24"/>
          <w:lang w:eastAsia="ro-RO"/>
        </w:rPr>
        <w:t>.</w:t>
      </w:r>
    </w:p>
    <w:p w:rsidR="008918D0" w:rsidRPr="005D1667" w:rsidRDefault="008918D0" w:rsidP="004F6AB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 w:eastAsia="ro-RO"/>
        </w:rPr>
      </w:pPr>
    </w:p>
    <w:p w:rsidR="00E7535C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35C" w:rsidRPr="003C0A40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C0A40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:rsidR="00E7535C" w:rsidRPr="00E7535C" w:rsidRDefault="00E7535C" w:rsidP="00E7535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535C">
        <w:rPr>
          <w:rFonts w:ascii="Times New Roman" w:hAnsi="Times New Roman"/>
          <w:b/>
          <w:i/>
          <w:sz w:val="24"/>
          <w:szCs w:val="24"/>
        </w:rPr>
        <w:t>RTZ &amp; PARTNERS SPRL</w:t>
      </w:r>
    </w:p>
    <w:sectPr w:rsidR="00E7535C" w:rsidRPr="00E7535C" w:rsidSect="00C94433">
      <w:headerReference w:type="default" r:id="rId8"/>
      <w:footerReference w:type="default" r:id="rId9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95" w:rsidRDefault="00E04C95">
      <w:pPr>
        <w:spacing w:after="0" w:line="240" w:lineRule="auto"/>
      </w:pPr>
      <w:r>
        <w:separator/>
      </w:r>
    </w:p>
  </w:endnote>
  <w:endnote w:type="continuationSeparator" w:id="0">
    <w:p w:rsidR="00E04C95" w:rsidRDefault="00E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C8" w:rsidRPr="006B14C8" w:rsidRDefault="006B14C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6B14C8">
      <w:rPr>
        <w:caps/>
      </w:rPr>
      <w:fldChar w:fldCharType="begin"/>
    </w:r>
    <w:r w:rsidRPr="006B14C8">
      <w:rPr>
        <w:caps/>
      </w:rPr>
      <w:instrText xml:space="preserve"> PAGE   \* MERGEFORMAT </w:instrText>
    </w:r>
    <w:r w:rsidRPr="006B14C8">
      <w:rPr>
        <w:caps/>
      </w:rPr>
      <w:fldChar w:fldCharType="separate"/>
    </w:r>
    <w:r w:rsidR="00E213D9">
      <w:rPr>
        <w:caps/>
        <w:noProof/>
      </w:rPr>
      <w:t>1</w:t>
    </w:r>
    <w:r w:rsidRPr="006B14C8">
      <w:rPr>
        <w:caps/>
        <w:noProof/>
      </w:rPr>
      <w:fldChar w:fldCharType="end"/>
    </w:r>
  </w:p>
  <w:p w:rsidR="005A5CDC" w:rsidRPr="00B95355" w:rsidRDefault="00E213D9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95" w:rsidRDefault="00E04C95">
      <w:pPr>
        <w:spacing w:after="0" w:line="240" w:lineRule="auto"/>
      </w:pPr>
      <w:r>
        <w:separator/>
      </w:r>
    </w:p>
  </w:footnote>
  <w:footnote w:type="continuationSeparator" w:id="0">
    <w:p w:rsidR="00E04C95" w:rsidRDefault="00E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DC" w:rsidRDefault="00E213D9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70CBF"/>
    <w:multiLevelType w:val="multilevel"/>
    <w:tmpl w:val="B4BACEE4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abstractNum w:abstractNumId="2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012845"/>
    <w:rsid w:val="000368EE"/>
    <w:rsid w:val="001302EF"/>
    <w:rsid w:val="0019388E"/>
    <w:rsid w:val="001D63A7"/>
    <w:rsid w:val="00222E8C"/>
    <w:rsid w:val="002E053A"/>
    <w:rsid w:val="002E5928"/>
    <w:rsid w:val="002F0846"/>
    <w:rsid w:val="00342EEC"/>
    <w:rsid w:val="00357DD5"/>
    <w:rsid w:val="003C0A40"/>
    <w:rsid w:val="0043256B"/>
    <w:rsid w:val="00444696"/>
    <w:rsid w:val="004F6ABD"/>
    <w:rsid w:val="00580034"/>
    <w:rsid w:val="005D1667"/>
    <w:rsid w:val="006A35AD"/>
    <w:rsid w:val="006A6DBB"/>
    <w:rsid w:val="006B14C8"/>
    <w:rsid w:val="007D2FBF"/>
    <w:rsid w:val="007F3AE3"/>
    <w:rsid w:val="007F713F"/>
    <w:rsid w:val="008918D0"/>
    <w:rsid w:val="00900404"/>
    <w:rsid w:val="00A11C87"/>
    <w:rsid w:val="00A93343"/>
    <w:rsid w:val="00AA7BCC"/>
    <w:rsid w:val="00BC515A"/>
    <w:rsid w:val="00C67FF3"/>
    <w:rsid w:val="00C71B17"/>
    <w:rsid w:val="00D162E2"/>
    <w:rsid w:val="00E04C95"/>
    <w:rsid w:val="00E213D9"/>
    <w:rsid w:val="00E663FF"/>
    <w:rsid w:val="00E7535C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4AA7"/>
  <w15:docId w15:val="{7DFB3FFA-B857-41E4-B6B1-C0105EB2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CFBA-76B2-433B-81D4-0E7380F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17</cp:revision>
  <cp:lastPrinted>2020-04-03T10:09:00Z</cp:lastPrinted>
  <dcterms:created xsi:type="dcterms:W3CDTF">2021-10-28T07:08:00Z</dcterms:created>
  <dcterms:modified xsi:type="dcterms:W3CDTF">2025-01-23T13:36:00Z</dcterms:modified>
</cp:coreProperties>
</file>